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Coaching Philosophy</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a coach, I believe in fostering an environment that allows athletes to be challenged to reach their full potential while also feeling empowered to grow as individuals on and off the field. My philosophy is built on the basis of principles of discipline, resilience, and continuous learning. Coaching is a commitment to being personal with athletes to guide them effectively toward excellence in their athletic lives and everyday lives.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Core Values</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Respect and Communication: Establishing a strong trust and mutual respect among the team is the foundation to any successful team. I prioritize having open communication, to allow athletes to feel heard and supported with the intent to act on creating a solution to anyone’s issue.</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Commitment to Growth: I encourage my athletes to trust and embrace the process necessary to improve and find success. Success is more than winning, it’s about consistent effort and continuous growth.</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Adaptability and Inclusion: Every athlete is their own, they’re unique, and it’s my job to create an environment that values diversity and meets everyone’s needs. A great coach is flexible and tailors their approach as one to find the best side of each athlete.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Coaching Approach</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focus on building up strong fundamentals such as technical skill in sport and life skills such as inspiring leadership and teamwork. My coaching is focused on the athlete, emphasizing the importance of self-discipline and accountability. I believe in setting high standards to push athletes while providing the necessary tools and guidance for success.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implement evidence-based training methods that balance physical and mental preparation while inspiring mental conditioning. A prepared mind and body is crucial to a strong athlete. By employing mental strategies, I help athletes manage challenges such as stress, maintaining focus, while cultivating self-confidence in high-pressure situations.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Long-Term Vision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ultimate goal of my coaching is to develop athletes who are competitive while not neglecting key life ideals such as compassion, self-reliance, and resilience. I want my athletes to come out of my program with skills ranging far beyond their sport, regardless of their choice to continue their athletic career or transfer their energy to another one of their pursuits. I strive to instill a mindset of perseverance and a passion for continuous learning.</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 </w:t>
      </w:r>
      <w:r w:rsidDel="00000000" w:rsidR="00000000" w:rsidRPr="00000000">
        <w:rPr>
          <w:rtl w:val="0"/>
        </w:rPr>
        <w:t xml:space="preserve">By combining the principles of discipline, adaptability, and lifelong learning with my own experiences, I am committing to shaping a culture of excellence and accountability among athletes. As a coach, I don’t just focus on having an athlete win, I prepare them to be their best version of themselves in all aspects of their life.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